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2F7" w:rsidRPr="00E578DA" w:rsidRDefault="00C252EB" w:rsidP="003D6646">
      <w:pPr>
        <w:pStyle w:val="myStyle"/>
        <w:spacing w:before="150" w:after="150" w:line="300" w:lineRule="auto"/>
        <w:outlineLvl w:val="0"/>
        <w:rPr>
          <w:rFonts w:ascii="Times New Roman" w:hAnsi="Times New Roman" w:cs="Times New Roman"/>
          <w:b/>
        </w:rPr>
      </w:pPr>
      <w:r w:rsidRPr="00E578DA">
        <w:rPr>
          <w:rFonts w:ascii="Times New Roman" w:eastAsia="Segoe UI" w:hAnsi="Times New Roman" w:cs="Times New Roman"/>
          <w:b/>
          <w:color w:val="000000"/>
          <w:sz w:val="54"/>
          <w:szCs w:val="54"/>
        </w:rPr>
        <w:t>PROTOKÓŁ</w:t>
      </w:r>
      <w:r w:rsidR="002E1860">
        <w:rPr>
          <w:rFonts w:ascii="Times New Roman" w:eastAsia="Segoe UI" w:hAnsi="Times New Roman" w:cs="Times New Roman"/>
          <w:b/>
          <w:color w:val="000000"/>
          <w:sz w:val="54"/>
          <w:szCs w:val="54"/>
        </w:rPr>
        <w:t xml:space="preserve"> 26/2026</w:t>
      </w:r>
    </w:p>
    <w:p w:rsidR="00D922F7" w:rsidRPr="00E578DA" w:rsidRDefault="00C252EB">
      <w:pPr>
        <w:pStyle w:val="myStyle"/>
        <w:spacing w:before="150" w:after="150" w:line="300" w:lineRule="auto"/>
        <w:outlineLvl w:val="1"/>
        <w:rPr>
          <w:rFonts w:ascii="Times New Roman" w:hAnsi="Times New Roman" w:cs="Times New Roman"/>
          <w:b/>
        </w:rPr>
      </w:pPr>
      <w:r w:rsidRPr="00E578DA">
        <w:rPr>
          <w:rFonts w:ascii="Times New Roman" w:eastAsia="Segoe UI" w:hAnsi="Times New Roman" w:cs="Times New Roman"/>
          <w:b/>
          <w:color w:val="000000"/>
          <w:sz w:val="45"/>
          <w:szCs w:val="45"/>
        </w:rPr>
        <w:t>XXVI Sesja Rady Gminy Stary Lubotyń z dnia 27 sierpnia 2026 roku</w:t>
      </w:r>
    </w:p>
    <w:p w:rsidR="00D922F7" w:rsidRPr="00795D75" w:rsidRDefault="00C252EB">
      <w:pPr>
        <w:pStyle w:val="myStyle"/>
        <w:spacing w:before="150" w:after="150" w:line="300" w:lineRule="auto"/>
        <w:outlineLvl w:val="2"/>
        <w:rPr>
          <w:rFonts w:ascii="Times New Roman" w:hAnsi="Times New Roman" w:cs="Times New Roman"/>
          <w:sz w:val="32"/>
          <w:szCs w:val="32"/>
        </w:rPr>
      </w:pPr>
      <w:r w:rsidRPr="00795D75">
        <w:rPr>
          <w:rFonts w:ascii="Times New Roman" w:eastAsia="Segoe UI" w:hAnsi="Times New Roman" w:cs="Times New Roman"/>
          <w:color w:val="000000"/>
          <w:sz w:val="32"/>
          <w:szCs w:val="32"/>
        </w:rPr>
        <w:t>PORZĄDEK OBRAD</w:t>
      </w:r>
    </w:p>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1. Otwarcie posiedzenia i stwierdzenie prawomocności obrad.</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(11:10:23 - 11:10:55)</w:t>
      </w:r>
    </w:p>
    <w:p w:rsidR="00D922F7" w:rsidRPr="00E578DA" w:rsidRDefault="00C252EB" w:rsidP="00C252EB">
      <w:pPr>
        <w:pStyle w:val="myStyle"/>
        <w:spacing w:before="240" w:after="240" w:line="250" w:lineRule="auto"/>
        <w:jc w:val="both"/>
        <w:rPr>
          <w:rFonts w:ascii="Times New Roman" w:hAnsi="Times New Roman" w:cs="Times New Roman"/>
        </w:rPr>
      </w:pPr>
      <w:r w:rsidRPr="00E578DA">
        <w:rPr>
          <w:rFonts w:ascii="Times New Roman" w:eastAsia="Times New Roman" w:hAnsi="Times New Roman" w:cs="Times New Roman"/>
          <w:color w:val="000000"/>
          <w:sz w:val="24"/>
          <w:szCs w:val="24"/>
        </w:rPr>
        <w:t>Przewodniczący Rady Gminy, Pan Janusz Legacki, otworzył obrady Sesji słowami: „Otwieram obrady XXVI Sesji Rady Gminy w Starym Lubotyniu”. Przywitał obecnych: Wójta Gminy Ireneusza Gumkowskiego, Sekretarza Gminy Andrzeja Podreza, Skarbnika Gminy Danutę Burczak, sołtysów, a także wszystkich zgromadzonych. Stwierdził obecność 15 radnych, co stanowiło quorum, umożliwiające podejmowanie prawomocnych uchwał.</w:t>
      </w:r>
    </w:p>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2. Przedstawienie porządku obrad.</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(11:10:56 - 11:11:09)</w:t>
      </w:r>
    </w:p>
    <w:p w:rsidR="00D922F7" w:rsidRPr="00E578DA" w:rsidRDefault="00C252EB" w:rsidP="00A77D85">
      <w:pPr>
        <w:pStyle w:val="myStyle"/>
        <w:spacing w:after="0" w:line="240" w:lineRule="auto"/>
        <w:jc w:val="left"/>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Przewodniczący Rady przedstawił porządek obrad:    </w:t>
      </w:r>
    </w:p>
    <w:p w:rsidR="00D922F7" w:rsidRPr="00E578DA" w:rsidRDefault="00D922F7" w:rsidP="00A77D85">
      <w:pPr>
        <w:pStyle w:val="myStyle"/>
        <w:spacing w:after="0" w:line="240" w:lineRule="auto"/>
        <w:jc w:val="left"/>
        <w:rPr>
          <w:rFonts w:ascii="Times New Roman" w:hAnsi="Times New Roman" w:cs="Times New Roman"/>
          <w:sz w:val="24"/>
          <w:szCs w:val="24"/>
        </w:rPr>
      </w:pP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Otwarcie posiedzenia i stwierdzenie prawomocności obrad.</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Przedstawienie porządku obrad.</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Przyjęcie protokołu z poprzedniej sesji Rady Gminy.</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Interpelacje i wnioski radnych.</w:t>
      </w:r>
      <w:r w:rsidRPr="00E578DA">
        <w:rPr>
          <w:rFonts w:ascii="Times New Roman" w:hAnsi="Times New Roman" w:cs="Times New Roman"/>
          <w:color w:val="000000"/>
          <w:sz w:val="24"/>
          <w:szCs w:val="24"/>
        </w:rPr>
        <w:t> </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Podjęcie uchwały w sprawie ustalenia wysokości ekwiwalentu pieniężnego dla strażaków ratowników oraz kandydatów na strażaków ratowników Ochotniczych Straży Pożarnych  z terenu Gminy Stary Lubotyń.</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Podjęcie uchwały w sprawie przyjęcia Gminnego Programu Rewitalizacji Gminy Stary Lubotyń na lata 2024-2030.</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Podjęcie uchwały w sprawie zmiany Wieloletniej Prognozy Finansowej Gminy Stary Lubotyń na lata 2026 – 2036.</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Podjęcie uchwały w sprawie zmian w budżecie gminy na rok 2026.</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Odpowiedzi na interpelacje i wnioski radnych.</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Sprawy różne.</w:t>
      </w:r>
    </w:p>
    <w:p w:rsidR="00D922F7" w:rsidRPr="00E578DA" w:rsidRDefault="00C252EB" w:rsidP="00A77D85">
      <w:pPr>
        <w:pStyle w:val="myStyle"/>
        <w:numPr>
          <w:ilvl w:val="0"/>
          <w:numId w:val="10"/>
        </w:numPr>
        <w:spacing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Zakończenie obrad.</w:t>
      </w:r>
    </w:p>
    <w:p w:rsidR="00C252EB" w:rsidRPr="00E578DA" w:rsidRDefault="00C252EB" w:rsidP="00A77D85">
      <w:pPr>
        <w:pStyle w:val="myStyle"/>
        <w:spacing w:after="0" w:line="240" w:lineRule="auto"/>
        <w:jc w:val="left"/>
        <w:rPr>
          <w:rFonts w:ascii="Times New Roman" w:eastAsia="Times New Roman" w:hAnsi="Times New Roman" w:cs="Times New Roman"/>
          <w:color w:val="000000"/>
          <w:sz w:val="24"/>
          <w:szCs w:val="24"/>
        </w:rPr>
      </w:pPr>
    </w:p>
    <w:p w:rsidR="00D922F7" w:rsidRPr="00E578DA" w:rsidRDefault="00C252EB" w:rsidP="00A77D85">
      <w:pPr>
        <w:pStyle w:val="myStyle"/>
        <w:spacing w:after="0" w:line="240" w:lineRule="auto"/>
        <w:jc w:val="left"/>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Wobec braku uwag Przewodniczący Rady stwierdził, że obrady będą przebiegały zgodnie z zaproponowanym porządkiem obrad.</w:t>
      </w:r>
    </w:p>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3. Przyjęcie protokołu z poprzedniej sesji Rady Gminy.</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(11:11:10 - 11:11:37)</w:t>
      </w:r>
    </w:p>
    <w:p w:rsidR="00D922F7" w:rsidRPr="00E578DA" w:rsidRDefault="00C252EB" w:rsidP="00C252EB">
      <w:pPr>
        <w:pStyle w:val="myStyle"/>
        <w:spacing w:before="24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 xml:space="preserve">Przewodniczący Rady Gminy poinformował, że protokół z ostatniej sesji został radnym dostarczony, jest również wyłożony na stole. Następnie zwrócił się do radnych z </w:t>
      </w:r>
      <w:r w:rsidRPr="00E578DA">
        <w:rPr>
          <w:rFonts w:ascii="Times New Roman" w:eastAsia="Times New Roman" w:hAnsi="Times New Roman" w:cs="Times New Roman"/>
          <w:color w:val="000000"/>
          <w:sz w:val="24"/>
          <w:szCs w:val="24"/>
        </w:rPr>
        <w:lastRenderedPageBreak/>
        <w:t>zapytaniem, czy mają uwagi i wnioski do protokołu. Wobec braku uwag Przewodniczący Rady poddał pod głosowanie Protokół nr 25/2026 z XXV Sesji Rady Gminy w Starym Lubotyniu z dnia 25.06.2026 r. </w:t>
      </w:r>
    </w:p>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tblCellMar>
          <w:left w:w="0" w:type="dxa"/>
          <w:right w:w="0" w:type="dxa"/>
        </w:tblCellMar>
        <w:tblLook w:val="04A0" w:firstRow="1" w:lastRow="0" w:firstColumn="1" w:lastColumn="0" w:noHBand="0" w:noVBand="1"/>
      </w:tblPr>
      <w:tblGrid>
        <w:gridCol w:w="2184"/>
        <w:gridCol w:w="6308"/>
      </w:tblGrid>
      <w:tr w:rsidR="00D922F7" w:rsidRPr="00E578DA">
        <w:tc>
          <w:tcPr>
            <w:tcW w:w="22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Przyjęcie protokołu z poprzedniej sesji Rady Gminy.</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Rada Gminy Stary Lubotyń</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zakończone wynikiem: przyjęto</w:t>
            </w:r>
          </w:p>
        </w:tc>
      </w:tr>
    </w:tbl>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D922F7" w:rsidRPr="00E578DA">
        <w:tc>
          <w:tcPr>
            <w:tcW w:w="13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27 sierpnia 2026 r.</w:t>
            </w:r>
          </w:p>
        </w:tc>
        <w:tc>
          <w:tcPr>
            <w:tcW w:w="13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11:11:21 - 11:11:37</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jawne nieimienne</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zwykła większość</w:t>
            </w:r>
          </w:p>
        </w:tc>
      </w:tr>
    </w:tbl>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D922F7" w:rsidRPr="00E578DA">
        <w:tc>
          <w:tcPr>
            <w:tcW w:w="15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r>
    </w:tbl>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4. Interpelacje i zapytania radnych.</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(11:11:40 - 11:11:53)</w:t>
      </w:r>
    </w:p>
    <w:p w:rsidR="00D922F7" w:rsidRPr="00E578DA" w:rsidRDefault="00C252EB">
      <w:pPr>
        <w:pStyle w:val="myStyle"/>
        <w:spacing w:before="240" w:after="240" w:line="300" w:lineRule="auto"/>
        <w:jc w:val="left"/>
        <w:rPr>
          <w:rFonts w:ascii="Times New Roman" w:hAnsi="Times New Roman" w:cs="Times New Roman"/>
        </w:rPr>
      </w:pPr>
      <w:r w:rsidRPr="00E578DA">
        <w:rPr>
          <w:rFonts w:ascii="Times New Roman" w:eastAsia="Times New Roman" w:hAnsi="Times New Roman" w:cs="Times New Roman"/>
          <w:color w:val="000000"/>
          <w:sz w:val="24"/>
          <w:szCs w:val="24"/>
        </w:rPr>
        <w:t>Interpelacji i pytań nie zgłoszono.</w:t>
      </w:r>
    </w:p>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5. Podjęcie uchwały w sprawie ustalenia wysokości ekwiwalentu pieniężnego dla strażaków ratowników oraz kandydatów na strażaków ratowników Ochotniczych Straży Pożarnych z terenu Gminy Stary Lubotyń.</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(11:11:54 - 11:17:48)</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Przewodniczący Rady Gminy Pan Janusz Legacki poprosił o omówienie projektu uchwały Sekretarza Gminy.</w:t>
      </w:r>
    </w:p>
    <w:p w:rsid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hAnsi="Times New Roman" w:cs="Times New Roman"/>
          <w:sz w:val="24"/>
          <w:szCs w:val="24"/>
        </w:rPr>
        <w:t xml:space="preserve">Sekretarz Gminy Andrzej Podrez przedstawił projekt uchwały, wyjaśniając, że obowiązek ustalenia wysokości ekwiwalentu pieniężnego dla strażaków ratowników OSP oraz kandydatów na strażaków ratowników wynika z przepisów ustawy o ochotniczych strażach pożarnych. Wskazał, że Rada Gminy jest zobowiązana do ustalania wysokości ekwiwalentu w drodze uchwały nie rzadziej niż raz na dwa lata. Poinformował, że ekwiwalent przysługuje strażakom ratownikom uczestniczącym w działaniach ratowniczych, akcjach ratowniczych, szkoleniach i ćwiczeniach, a także kandydatom na strażaków ratowników uczestniczącym w szkoleniu podstawowym przygotowującym do bezpośredniego udziału w działaniach ratowniczych. </w:t>
      </w:r>
      <w:r w:rsidRPr="00E578DA">
        <w:rPr>
          <w:rFonts w:ascii="Times New Roman" w:hAnsi="Times New Roman" w:cs="Times New Roman"/>
          <w:sz w:val="24"/>
          <w:szCs w:val="24"/>
        </w:rPr>
        <w:lastRenderedPageBreak/>
        <w:t>Zaproponowano stawkę 30,00 zł za każdą rozpoczętą godzinę udziału strażaka ratownika w działaniu ratowniczym lub akcji ratowniczej, 15,00 zł za każdą godzinę udziału strażaka ratownika w szkoleniu lub ćwiczeniu oraz 10,00 zł za każdą godzinę szkolenia kandydata na strażaka ratownika. W projekcie przewidziano również stawkę 10,00 zł za udział strażaka ratownika OSP w działaniach polegających na zabezpieczeniu obszaru chronionego właściwej jednostki ratowniczo-gaśniczej Państwowej Straży Pożarnej, określonego w powiatowym planie ratowniczym. Sekretarz podkreślił, że proponowane stawki uwzględniają stopień zaangażowania i ryzyko podejmowane przez strażaków podczas działań na rzecz bezpieczeństwa mieszkańców oraz stanowią rekompensatę za czas poświęcony na działania, szkolenia i ćwiczenia. Projekt został wcześniej omówiony na wspólnym posiedzeniu Komisji Rady Gminy i uzyskał pozytywną opinię.</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br/>
        <w:t>Wiceprzewodnicząca Elżbieta Świątkowska odczytała pozytywną opinię Komisji Rady Gminy dotyczącą ww. uchwały. </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Wiceprzewodniczący Krzysztof Kowalczyk odczytał projekt ww. uchwały.</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Radni po zapoznaniu się z projektem uchwały nie wnieśli do projektu żadnych uwag i wniosków. Przewodniczący Rady poddał projekt uchwały pod głosowanie.</w:t>
      </w:r>
    </w:p>
    <w:p w:rsidR="00D922F7" w:rsidRPr="00E578DA" w:rsidRDefault="00D922F7" w:rsidP="00E578DA">
      <w:pPr>
        <w:spacing w:line="240" w:lineRule="auto"/>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2"/>
        <w:gridCol w:w="6310"/>
      </w:tblGrid>
      <w:tr w:rsidR="00D922F7" w:rsidRPr="00E578DA">
        <w:tc>
          <w:tcPr>
            <w:tcW w:w="22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Podjęcie uchwały w sprawie ustalenia wysokości ekwiwalentu pieniężnego dla strażaków ratowników oraz kandydatów na strażaków ratowników Ochotniczych Straży Pożarnych z terenu Gminy Stary Lubotyń.</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Rada Gminy Stary Lubotyń</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zakończone wynikiem: przyjęto</w:t>
            </w:r>
          </w:p>
        </w:tc>
      </w:tr>
    </w:tbl>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D922F7" w:rsidRPr="00E578DA">
        <w:tc>
          <w:tcPr>
            <w:tcW w:w="13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27 sierpnia 2026 r.</w:t>
            </w:r>
          </w:p>
        </w:tc>
        <w:tc>
          <w:tcPr>
            <w:tcW w:w="13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11:17:36 - 11:17:48</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zwykła większość</w:t>
            </w:r>
          </w:p>
        </w:tc>
      </w:tr>
    </w:tbl>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D922F7" w:rsidRPr="00E578DA">
        <w:tc>
          <w:tcPr>
            <w:tcW w:w="15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r>
    </w:tbl>
    <w:p w:rsidR="0063281C" w:rsidRDefault="0063281C" w:rsidP="00A77D85">
      <w:pPr>
        <w:pStyle w:val="myStyle"/>
        <w:spacing w:before="150" w:after="150" w:line="300" w:lineRule="auto"/>
        <w:jc w:val="left"/>
        <w:outlineLvl w:val="4"/>
        <w:rPr>
          <w:rFonts w:ascii="Times New Roman" w:eastAsia="Segoe UI" w:hAnsi="Times New Roman" w:cs="Times New Roman"/>
          <w:color w:val="000000"/>
          <w:sz w:val="27"/>
          <w:szCs w:val="27"/>
        </w:rPr>
      </w:pPr>
    </w:p>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6"/>
        <w:gridCol w:w="2864"/>
        <w:gridCol w:w="2816"/>
        <w:gridCol w:w="2216"/>
      </w:tblGrid>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głos</w:t>
            </w:r>
          </w:p>
        </w:tc>
      </w:tr>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lastRenderedPageBreak/>
              <w:t>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bl>
    <w:p w:rsidR="00C252EB"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6. Podjęcie uchwały w sprawie przyjęcia Gminnego Programu Rewitalizacji Gminy Stary Lubotyń na lata 2024-2030.</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(11:17:52 - 11:24:59)</w:t>
      </w:r>
    </w:p>
    <w:p w:rsidR="00E578DA"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Przewodniczący Rady Gminy Pan Janusz Legacki poprosił o omówienie projektu uchwały Wójta Gminy.</w:t>
      </w:r>
    </w:p>
    <w:p w:rsid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hAnsi="Times New Roman" w:cs="Times New Roman"/>
          <w:color w:val="000000"/>
          <w:sz w:val="24"/>
          <w:szCs w:val="24"/>
          <w:shd w:val="clear" w:color="auto" w:fill="FFFFFF"/>
        </w:rPr>
        <w:t xml:space="preserve">Sekretarz Gminy Andrzej Podrez omówił projekt uchwały w sprawie przyjęcia Gminnego Programu Rewitalizacji Gminy Stary Lubotyń na lata 2024-2030. Wyjaśnił, że rewitalizacja jest kompleksowym i wieloletnim procesem wyprowadzania ze stanu kryzysowego obszarów, na których występuje szczególna koncentracja problemów społecznych, gospodarczych, środowiskowych, przestrzenno-funkcjonalnych lub technicznych, i nie ogranicza się wyłącznie do remontów budynków czy dróg. Poinformował, że prace nad dokumentem trwały od wielu miesięcy i były prowadzone na podstawie przepisów ustawy o rewitalizacji oraz ustawy o samorządzie gminnym. W pierwszej kolejności wyznaczono obszary zdegradowane, następnie przeprowadzono szczegółową diagnozę sytuacji społecznej i gospodarczej gminy, która pozwoliła określić najważniejsze kierunki działań. Kolejnym etapem były konsultacje społeczne z udziałem mieszkańców, lokalnych przedsiębiorców i przedstawicieli organizacji pozarządowych, obejmujące m.in. spotkania, warsztaty oraz możliwość zgłaszania uwag do projektu dokumentu. Projekt podlegał również opiniowaniu przez właściwe organy zewnętrzne, w tym Regionalnego Dyrektora Ochrony Środowiska oraz Państwowego Powiatowego </w:t>
      </w:r>
      <w:r w:rsidRPr="00E578DA">
        <w:rPr>
          <w:rFonts w:ascii="Times New Roman" w:hAnsi="Times New Roman" w:cs="Times New Roman"/>
          <w:color w:val="000000"/>
          <w:sz w:val="24"/>
          <w:szCs w:val="24"/>
          <w:shd w:val="clear" w:color="auto" w:fill="FFFFFF"/>
        </w:rPr>
        <w:lastRenderedPageBreak/>
        <w:t>Inspektora Sanitarnego. W Programie wyznaczono obszar rewitalizacji, na którym mają koncentrować się działania naprawcze, a także określono wizję, cele i przedsięwzięcia służące poprawie jakości życia mieszkańców, aktywizacji społecznej i zawodowej, ożywieniu gospodarczemu oraz modernizacji infrastruktury lokalnej. Dokument przewiduje zarówno przedsięwzięcia infrastrukturalne, w tym adaptację budynków i poprawę przestrzeni publicznej, jak również działania o charakterze społecznym, edukacyjnym i integracyjnym. Sekretarz zaznaczył, że przyjęcie Programu jest istotnym warunkiem umożliwiającym Gminie oraz innym podmiotom działającym na jej terenie ubieganie się o środki zewnętrzne, w szczególności fundusze Unii Europejskiej. Projekt został szczegółowo omówiony na posiedzeniu Komisji Rady Gminy i uzyskał pozytywną opinię.</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br/>
        <w:t>Wiceprzewodnicząca Elżbieta Świątkowska odczytała pozytywną opinię Komisji Rady Gminy dotyczącą ww. uchwały. </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Wiceprzewodniczący Krzysztof Kowalczyk odczytał projekt ww. uchwały.</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Radni po zapoznaniu się z projektem uchwały nie wnieśli do projektu żadnych uwag i wniosków. Przewodniczący Rady poddał projekt uchwały pod głosowanie.</w:t>
      </w:r>
    </w:p>
    <w:p w:rsidR="00D922F7" w:rsidRPr="00E578DA" w:rsidRDefault="00D922F7" w:rsidP="00E578DA">
      <w:pPr>
        <w:spacing w:before="120"/>
        <w:jc w:val="both"/>
        <w:rPr>
          <w:rFonts w:ascii="Times New Roman" w:hAnsi="Times New Roman" w:cs="Times New Roman"/>
          <w:sz w:val="24"/>
          <w:szCs w:val="24"/>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3"/>
        <w:gridCol w:w="6309"/>
      </w:tblGrid>
      <w:tr w:rsidR="00D922F7" w:rsidRPr="00E578DA">
        <w:tc>
          <w:tcPr>
            <w:tcW w:w="22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rsidP="00E578DA">
            <w:pPr>
              <w:spacing w:before="120"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b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rsidP="00E578DA">
            <w:pPr>
              <w:spacing w:before="120"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Podjęcie uchwały w sprawie przyjęcia Gminnego Programu Rewitalizacji Gminy Stary Lubotyń na lata 2024-2030.</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Rada Gminy Stary Lubotyń</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zakończone wynikiem: przyjęto</w:t>
            </w:r>
          </w:p>
        </w:tc>
      </w:tr>
    </w:tbl>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D922F7" w:rsidRPr="00E578DA">
        <w:tc>
          <w:tcPr>
            <w:tcW w:w="13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27 sierpnia 2026 r.</w:t>
            </w:r>
          </w:p>
        </w:tc>
        <w:tc>
          <w:tcPr>
            <w:tcW w:w="13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11:24:50 - 11:24:59</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zwykła większość</w:t>
            </w:r>
          </w:p>
        </w:tc>
      </w:tr>
    </w:tbl>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D922F7" w:rsidRPr="00E578DA">
        <w:tc>
          <w:tcPr>
            <w:tcW w:w="15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r>
    </w:tbl>
    <w:p w:rsidR="00E578DA" w:rsidRDefault="00E578DA" w:rsidP="00A77D85">
      <w:pPr>
        <w:pStyle w:val="myStyle"/>
        <w:spacing w:before="120" w:after="150" w:line="240" w:lineRule="auto"/>
        <w:jc w:val="left"/>
        <w:outlineLvl w:val="4"/>
        <w:rPr>
          <w:rFonts w:ascii="Times New Roman" w:eastAsia="Segoe UI" w:hAnsi="Times New Roman" w:cs="Times New Roman"/>
          <w:color w:val="000000"/>
          <w:sz w:val="27"/>
          <w:szCs w:val="27"/>
        </w:rPr>
      </w:pPr>
    </w:p>
    <w:p w:rsidR="00D922F7" w:rsidRPr="00E578DA" w:rsidRDefault="00C252EB" w:rsidP="00A77D85">
      <w:pPr>
        <w:pStyle w:val="myStyle"/>
        <w:spacing w:before="120" w:after="150" w:line="24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6"/>
        <w:gridCol w:w="2864"/>
        <w:gridCol w:w="2816"/>
        <w:gridCol w:w="2216"/>
      </w:tblGrid>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rsidP="00A77D85">
            <w:pPr>
              <w:spacing w:before="120"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rsidP="00A77D85">
            <w:pPr>
              <w:spacing w:before="120"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rsidP="00A77D85">
            <w:pPr>
              <w:spacing w:before="120"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rsidP="00A77D85">
            <w:pPr>
              <w:spacing w:before="120"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głos</w:t>
            </w:r>
          </w:p>
        </w:tc>
      </w:tr>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lastRenderedPageBreak/>
              <w:t>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bl>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7. Podjęcie uchwały w sprawie zmiany Wieloletniej Prognozy Finansowej Gminy Stary Lubotyń na lata 2026-2036.</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(11:25:02 - 11:28:24)</w:t>
      </w:r>
    </w:p>
    <w:p w:rsidR="00C252EB" w:rsidRPr="00E578DA" w:rsidRDefault="00C252EB" w:rsidP="00E578DA">
      <w:pPr>
        <w:pStyle w:val="myStyle"/>
        <w:spacing w:before="120" w:after="0" w:line="240" w:lineRule="auto"/>
        <w:jc w:val="both"/>
        <w:rPr>
          <w:rFonts w:ascii="Times New Roman" w:eastAsia="Times New Roman" w:hAnsi="Times New Roman" w:cs="Times New Roman"/>
          <w:color w:val="000000"/>
          <w:sz w:val="24"/>
          <w:szCs w:val="24"/>
        </w:rPr>
      </w:pPr>
      <w:r w:rsidRPr="00E578DA">
        <w:rPr>
          <w:rFonts w:ascii="Times New Roman" w:eastAsia="Times New Roman" w:hAnsi="Times New Roman" w:cs="Times New Roman"/>
          <w:color w:val="000000"/>
          <w:sz w:val="24"/>
          <w:szCs w:val="24"/>
        </w:rPr>
        <w:t>Przewodniczący Rady Gminy Pan Janusz Legacki poprosił o omówienie projektu ww. Skarbnik Gminy.</w:t>
      </w:r>
    </w:p>
    <w:p w:rsidR="00E578DA" w:rsidRDefault="00C252EB" w:rsidP="00E578DA">
      <w:pPr>
        <w:pStyle w:val="artifact-docx-previewmystyle"/>
        <w:shd w:val="clear" w:color="auto" w:fill="FFFFFF"/>
        <w:spacing w:before="120" w:beforeAutospacing="0" w:after="0" w:afterAutospacing="0"/>
        <w:jc w:val="both"/>
        <w:rPr>
          <w:color w:val="000000"/>
        </w:rPr>
      </w:pPr>
      <w:r w:rsidRPr="00E578DA">
        <w:rPr>
          <w:color w:val="000000"/>
        </w:rPr>
        <w:t>Skarbnik Gminy Danuta Burczak przedstawiła zmiany w Wieloletniej Prognozie Finansowej Gminy Stary Lubotyń na lata 2026-2036, wynikające ze zmian w budżecie według stanu na dzień 27 sierpnia 2026 r. Poinformowała, że dochody ogółem zwiększono o 469 282,52 zł, w tym dochody bieżące o 395 320,08 zł, a dochody majątkowe o 73 962,44 zł. Wydatki ogółem zwiększono o 469 282,52 zł, przy czym zwiększeniu uległy zarówno wydatki bieżące, jak i majątkowe. Wynik budżetu nie uległ zmianie. Skarbnik poinformowała również, że w 2026 r. nie zmieniły się wielkości przychodów i rozchodów budżetu. Projekt uchwały został wcześniej omówiony na wspólnym posiedzeniu Komisji Rady Gminy i uzyskał pozytywną opinię.</w:t>
      </w:r>
    </w:p>
    <w:p w:rsidR="00D922F7" w:rsidRPr="00E578DA" w:rsidRDefault="00C252EB" w:rsidP="00E578DA">
      <w:pPr>
        <w:pStyle w:val="artifact-docx-previewmystyle"/>
        <w:shd w:val="clear" w:color="auto" w:fill="FFFFFF"/>
        <w:spacing w:before="120" w:beforeAutospacing="0" w:after="0" w:afterAutospacing="0"/>
        <w:jc w:val="both"/>
        <w:rPr>
          <w:color w:val="000000"/>
          <w:sz w:val="27"/>
          <w:szCs w:val="27"/>
        </w:rPr>
      </w:pPr>
      <w:r w:rsidRPr="00E578DA">
        <w:rPr>
          <w:color w:val="000000"/>
        </w:rPr>
        <w:br/>
        <w:t>Wiceprzewodnicząca Elżbieta Świątkowska odczytała pozytywną opinię Komisji Rady Gminy dotyczącą ww. uchwały. </w:t>
      </w:r>
    </w:p>
    <w:p w:rsidR="00D922F7" w:rsidRPr="00E578DA" w:rsidRDefault="00C252EB" w:rsidP="00E578DA">
      <w:pPr>
        <w:pStyle w:val="myStyle"/>
        <w:spacing w:before="120" w:after="0" w:line="240" w:lineRule="auto"/>
        <w:jc w:val="both"/>
        <w:rPr>
          <w:rFonts w:ascii="Times New Roman" w:hAnsi="Times New Roman" w:cs="Times New Roman"/>
        </w:rPr>
      </w:pPr>
      <w:r w:rsidRPr="00E578DA">
        <w:rPr>
          <w:rFonts w:ascii="Times New Roman" w:eastAsia="Times New Roman" w:hAnsi="Times New Roman" w:cs="Times New Roman"/>
          <w:color w:val="000000"/>
          <w:sz w:val="24"/>
          <w:szCs w:val="24"/>
        </w:rPr>
        <w:t>Wiceprzewodniczący Krzysztof Kowalczyk odczytał projekt ww. uchwały.</w:t>
      </w:r>
    </w:p>
    <w:p w:rsidR="00D922F7" w:rsidRPr="00E578DA" w:rsidRDefault="00C252EB" w:rsidP="00E578DA">
      <w:pPr>
        <w:pStyle w:val="myStyle"/>
        <w:spacing w:before="120" w:after="0" w:line="240" w:lineRule="auto"/>
        <w:jc w:val="both"/>
        <w:rPr>
          <w:rFonts w:ascii="Times New Roman" w:hAnsi="Times New Roman" w:cs="Times New Roman"/>
        </w:rPr>
      </w:pPr>
      <w:r w:rsidRPr="00E578DA">
        <w:rPr>
          <w:rFonts w:ascii="Times New Roman" w:eastAsia="Times New Roman" w:hAnsi="Times New Roman" w:cs="Times New Roman"/>
          <w:color w:val="000000"/>
          <w:sz w:val="24"/>
          <w:szCs w:val="24"/>
        </w:rPr>
        <w:lastRenderedPageBreak/>
        <w:t>Radni po zapoznaniu się z projektem uchwały nie wnieśli do projektu żadnych uwag i wniosków. Przewodniczący Rady poddał projekt uchwały pod głosowanie.</w:t>
      </w:r>
    </w:p>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4"/>
        <w:gridCol w:w="6308"/>
      </w:tblGrid>
      <w:tr w:rsidR="00D922F7" w:rsidRPr="00E578DA">
        <w:tc>
          <w:tcPr>
            <w:tcW w:w="22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Podjęcie uchwały w sprawie zmiany Wieloletniej Prognozy Finansowej Gminy Stary Lubotyń na lata 2026-2036.</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jednostka</w:t>
            </w:r>
          </w:p>
        </w:tc>
        <w:tc>
          <w:tcPr>
            <w:tcW w:w="67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Rada Gminy Stary Lubotyń</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zakończone wynikiem: przyjęto</w:t>
            </w:r>
          </w:p>
        </w:tc>
      </w:tr>
    </w:tbl>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D922F7" w:rsidRPr="00E578DA">
        <w:tc>
          <w:tcPr>
            <w:tcW w:w="13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27 sierpnia 2026 r.</w:t>
            </w:r>
          </w:p>
        </w:tc>
        <w:tc>
          <w:tcPr>
            <w:tcW w:w="13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11:28:12 - 11:28:24</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zwykła większość</w:t>
            </w:r>
          </w:p>
        </w:tc>
      </w:tr>
    </w:tbl>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D922F7" w:rsidRPr="00E578DA">
        <w:tc>
          <w:tcPr>
            <w:tcW w:w="15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14</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93.33 %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6.67 %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r>
    </w:tbl>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5"/>
        <w:gridCol w:w="2842"/>
        <w:gridCol w:w="2788"/>
        <w:gridCol w:w="2267"/>
      </w:tblGrid>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głos</w:t>
            </w:r>
          </w:p>
        </w:tc>
      </w:tr>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PRZECIW</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lastRenderedPageBreak/>
              <w:t>11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bl>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8. Podjęcie uchwały w sprawie zmian w budżecie Gminy Stary Lubotyń na rok 2026.</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(11:28:29 - 11:34:18)</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Przewodniczący Rady Gminy Pan Janusz Legacki poprosił o omówienie projektu ww. uchwały Skarbnika Gminy. </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bookmarkStart w:id="0" w:name="_GoBack"/>
      <w:r w:rsidRPr="00E578DA">
        <w:rPr>
          <w:rFonts w:ascii="Times New Roman" w:hAnsi="Times New Roman" w:cs="Times New Roman"/>
          <w:color w:val="000000"/>
          <w:sz w:val="24"/>
          <w:szCs w:val="24"/>
          <w:shd w:val="clear" w:color="auto" w:fill="FFFFFF"/>
        </w:rPr>
        <w:t>Skarbnik Gminy Danuta Burczak omówiła projekt zmian w budżecie Gminy Stary Lubotyń na 2026 rok. Poinformowała o zwiększeniu planu dochodów i wydatków budżetu. Wśród najważniejszych zmian wskazała zwiększenie dochodów w dziale „Różne rozliczenia” na podstawie decyzji Wojewody Mazowieckiego nr 143 z dnia 21 sierpnia 2026 r. o kwotę 173 940,70 zł, stanowiącą zwrot części wydatków poniesionych w ramach funduszu sołeckiego w 2025 r. W dziale „Oświata i wychowanie” zwiększono plan o 5 000,00 zł z przeznaczeniem na wyposażenie szkół w podręczniki, materiały edukacyjne lub materiały ćwiczeniowe. W dziale „Pomoc społeczna” dokonano zmniejszenia środków przeznaczonych na specjalistyczne usługi opiekuńcze o 3 200,00 zł oraz zwiększenia o 9 500,00 zł na dofinansowanie zadań realizowanych w ramach wieloletniego rządowego programu „Posiłek w szkole i w domu”. W dziale „Rodzina” zwiększono środki m.in. na realizację świadczenia pielęgnacyjnego oraz świadczeń rodzinnych. W dziale „Gospodarka komunalna i ochrona środowiska” wprowadzono środki wynikające z umowy zawartej z Wojewódzkim Funduszem Ochrony Środowiska i Gospodarki Wodnej na realizację zadania dotyczącego usuwania i unieszkodliwiania wyrobów zawierających azbest z terenu Gminy Stary Lubotyń w 2026 r. w kwocie 29 617,17 zł, a także środki związane z realizacją programu „Czyste Powietrze”. Ponadto w działach „Gospodarka komunalna i ochrona środowiska” oraz „Kultura i ochrona dziedzictwa narodowego” dokonano przeniesień w wydatkach realizowanych w ramach funduszu sołeckiego, zgodnie z wnioskami poszczególnych sołectw. Projekt uchwały został omówiony na wspólnym posiedzeniu Komisji Rady Gminy i uzyskał pozytywną opinię.</w:t>
      </w:r>
    </w:p>
    <w:bookmarkEnd w:id="0"/>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br/>
        <w:t>Wiceprzewodnicząca Elżbieta Świątkowska odczytała pozytywną opinię Komisji Rady Gminy dotyczącą ww. uchwały. </w:t>
      </w:r>
    </w:p>
    <w:p w:rsidR="00D922F7" w:rsidRPr="00E578DA" w:rsidRDefault="00C252EB" w:rsidP="00E578DA">
      <w:pPr>
        <w:pStyle w:val="myStyle"/>
        <w:spacing w:before="120" w:after="0" w:line="240" w:lineRule="auto"/>
        <w:jc w:val="both"/>
        <w:rPr>
          <w:rFonts w:ascii="Times New Roman" w:hAnsi="Times New Roman" w:cs="Times New Roman"/>
          <w:sz w:val="24"/>
          <w:szCs w:val="24"/>
        </w:rPr>
      </w:pPr>
      <w:r w:rsidRPr="00E578DA">
        <w:rPr>
          <w:rFonts w:ascii="Times New Roman" w:eastAsia="Times New Roman" w:hAnsi="Times New Roman" w:cs="Times New Roman"/>
          <w:color w:val="000000"/>
          <w:sz w:val="24"/>
          <w:szCs w:val="24"/>
        </w:rPr>
        <w:t>Wiceprzewodniczący Krzysztof Kowalczyk odczytał projekt ww. uchwały.</w:t>
      </w:r>
    </w:p>
    <w:p w:rsidR="00D922F7" w:rsidRPr="00E578DA" w:rsidRDefault="00C252EB" w:rsidP="00E578DA">
      <w:pPr>
        <w:pStyle w:val="myStyle"/>
        <w:spacing w:before="120" w:after="0" w:line="240" w:lineRule="auto"/>
        <w:jc w:val="both"/>
        <w:rPr>
          <w:rFonts w:ascii="Times New Roman" w:hAnsi="Times New Roman" w:cs="Times New Roman"/>
        </w:rPr>
      </w:pPr>
      <w:r w:rsidRPr="00E578DA">
        <w:rPr>
          <w:rFonts w:ascii="Times New Roman" w:eastAsia="Times New Roman" w:hAnsi="Times New Roman" w:cs="Times New Roman"/>
          <w:color w:val="000000"/>
          <w:sz w:val="24"/>
          <w:szCs w:val="24"/>
        </w:rPr>
        <w:t>Radni po zapoznaniu się z projektem uchwały nie wnieśli do projektu żadnych uwag i wniosków. Przewodniczący Rady poddał projekt uchwały pod głosowanie.</w:t>
      </w:r>
    </w:p>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2184"/>
        <w:gridCol w:w="6308"/>
      </w:tblGrid>
      <w:tr w:rsidR="00D922F7" w:rsidRPr="00E578DA">
        <w:tc>
          <w:tcPr>
            <w:tcW w:w="22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głosowanie</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Podjęcie uchwały w sprawie zmian w budżecie Gminy Stary Lubotyń na rok 2026.</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lastRenderedPageBreak/>
              <w:t>jednostka</w:t>
            </w:r>
          </w:p>
        </w:tc>
        <w:tc>
          <w:tcPr>
            <w:tcW w:w="67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Rada Gminy Stary Lubotyń</w:t>
            </w:r>
          </w:p>
        </w:tc>
      </w:tr>
      <w:tr w:rsidR="00D922F7" w:rsidRPr="00E578DA">
        <w:tc>
          <w:tcPr>
            <w:tcW w:w="22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wynik</w:t>
            </w:r>
          </w:p>
        </w:tc>
        <w:tc>
          <w:tcPr>
            <w:tcW w:w="67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zakończone wynikiem: przyjęto</w:t>
            </w:r>
          </w:p>
        </w:tc>
      </w:tr>
    </w:tbl>
    <w:p w:rsidR="00D922F7" w:rsidRPr="00E578DA" w:rsidRDefault="00D922F7">
      <w:pPr>
        <w:rPr>
          <w:rFonts w:ascii="Times New Roman" w:hAnsi="Times New Roman" w:cs="Times New Roman"/>
        </w:rPr>
      </w:pP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282"/>
        <w:gridCol w:w="2943"/>
        <w:gridCol w:w="1336"/>
        <w:gridCol w:w="2931"/>
      </w:tblGrid>
      <w:tr w:rsidR="00D922F7" w:rsidRPr="00E578DA">
        <w:tc>
          <w:tcPr>
            <w:tcW w:w="135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data</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27 sierpnia 2026 r.</w:t>
            </w:r>
          </w:p>
        </w:tc>
        <w:tc>
          <w:tcPr>
            <w:tcW w:w="135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czas</w:t>
            </w:r>
          </w:p>
        </w:tc>
        <w:tc>
          <w:tcPr>
            <w:tcW w:w="315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11:34:07 - 11:34:18</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typ</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głosowanie jawne imienne</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większość</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zwykła większość</w:t>
            </w:r>
          </w:p>
        </w:tc>
      </w:tr>
    </w:tbl>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Podsumowanie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FFFFF"/>
        <w:tblCellMar>
          <w:left w:w="0" w:type="dxa"/>
          <w:right w:w="0" w:type="dxa"/>
        </w:tblCellMar>
        <w:tblLook w:val="04A0" w:firstRow="1" w:lastRow="0" w:firstColumn="1" w:lastColumn="0" w:noHBand="0" w:noVBand="1"/>
      </w:tblPr>
      <w:tblGrid>
        <w:gridCol w:w="1745"/>
        <w:gridCol w:w="1266"/>
        <w:gridCol w:w="1317"/>
        <w:gridCol w:w="1581"/>
        <w:gridCol w:w="1266"/>
        <w:gridCol w:w="1317"/>
      </w:tblGrid>
      <w:tr w:rsidR="00D922F7" w:rsidRPr="00E578DA">
        <w:tc>
          <w:tcPr>
            <w:tcW w:w="15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status</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ilość</w:t>
            </w:r>
          </w:p>
        </w:tc>
        <w:tc>
          <w:tcPr>
            <w:tcW w:w="15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1F1F1"/>
              </w:rPr>
              <w:t>procent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ZA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pula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PRZECIW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15</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100 %</w:t>
            </w:r>
          </w:p>
        </w:tc>
      </w:tr>
      <w:tr w:rsidR="00D922F7" w:rsidRPr="00E578DA">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WSTRZYMAŁO SIĘ</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18"/>
                <w:szCs w:val="18"/>
                <w:shd w:val="clear" w:color="auto" w:fill="F1F1F1"/>
              </w:rPr>
              <w:t>nieoddanych głosów</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jc w:val="center"/>
              <w:rPr>
                <w:rFonts w:ascii="Times New Roman" w:hAnsi="Times New Roman" w:cs="Times New Roman"/>
              </w:rPr>
            </w:pPr>
            <w:r w:rsidRPr="00E578DA">
              <w:rPr>
                <w:rFonts w:ascii="Times New Roman" w:hAnsi="Times New Roman" w:cs="Times New Roman"/>
                <w:color w:val="000000"/>
                <w:sz w:val="18"/>
                <w:szCs w:val="18"/>
                <w:shd w:val="clear" w:color="auto" w:fill="FFFFFF"/>
              </w:rPr>
              <w:t>0 %</w:t>
            </w:r>
          </w:p>
        </w:tc>
      </w:tr>
    </w:tbl>
    <w:p w:rsidR="00D922F7" w:rsidRPr="00E578DA" w:rsidRDefault="00C252EB">
      <w:pPr>
        <w:pStyle w:val="myStyle"/>
        <w:spacing w:before="150" w:after="150" w:line="300" w:lineRule="auto"/>
        <w:ind w:left="225"/>
        <w:jc w:val="left"/>
        <w:outlineLvl w:val="4"/>
        <w:rPr>
          <w:rFonts w:ascii="Times New Roman" w:hAnsi="Times New Roman" w:cs="Times New Roman"/>
        </w:rPr>
      </w:pPr>
      <w:r w:rsidRPr="00E578DA">
        <w:rPr>
          <w:rFonts w:ascii="Times New Roman" w:eastAsia="Segoe UI" w:hAnsi="Times New Roman" w:cs="Times New Roman"/>
          <w:color w:val="000000"/>
          <w:sz w:val="27"/>
          <w:szCs w:val="27"/>
        </w:rPr>
        <w:t>Wyniki imienne</w:t>
      </w:r>
    </w:p>
    <w:tbl>
      <w:tblPr>
        <w:tblStyle w:val="NormalTablePHPDOCX"/>
        <w:tblW w:w="5000" w:type="pct"/>
        <w:tblInd w:w="240" w:type="dxa"/>
        <w:tblBorders>
          <w:top w:val="single" w:sz="5" w:space="0" w:color="CCCCCC"/>
          <w:left w:val="single" w:sz="5" w:space="0" w:color="CCCCCC"/>
          <w:bottom w:val="single" w:sz="5" w:space="0" w:color="CCCCCC"/>
          <w:right w:val="single" w:sz="5" w:space="0" w:color="CCCCCC"/>
        </w:tblBorders>
        <w:shd w:val="clear" w:color="auto" w:fill="F1F1F1"/>
        <w:tblCellMar>
          <w:left w:w="0" w:type="dxa"/>
          <w:right w:w="0" w:type="dxa"/>
        </w:tblCellMar>
        <w:tblLook w:val="04A0" w:firstRow="1" w:lastRow="0" w:firstColumn="1" w:lastColumn="0" w:noHBand="0" w:noVBand="1"/>
      </w:tblPr>
      <w:tblGrid>
        <w:gridCol w:w="596"/>
        <w:gridCol w:w="2864"/>
        <w:gridCol w:w="2816"/>
        <w:gridCol w:w="2216"/>
      </w:tblGrid>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lp</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nazwisko</w:t>
            </w:r>
          </w:p>
        </w:tc>
        <w:tc>
          <w:tcPr>
            <w:tcW w:w="30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imię</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b/>
                <w:bCs/>
                <w:color w:val="000000"/>
                <w:sz w:val="24"/>
                <w:szCs w:val="24"/>
                <w:shd w:val="clear" w:color="auto" w:fill="F1F1F1"/>
              </w:rPr>
              <w:t>głos</w:t>
            </w:r>
          </w:p>
        </w:tc>
      </w:tr>
      <w:tr w:rsidR="00D922F7" w:rsidRPr="00E578DA">
        <w:tc>
          <w:tcPr>
            <w:tcW w:w="600" w:type="dxa"/>
            <w:tcBorders>
              <w:bottom w:val="single" w:sz="5" w:space="0" w:color="DDDDDD"/>
            </w:tcBorders>
            <w:shd w:val="clear" w:color="auto" w:fill="F1F1F1"/>
            <w:tcMar>
              <w:top w:w="120" w:type="dxa"/>
              <w:left w:w="24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Chrostowski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Duchnowska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Barbara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Gawkowski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Zbigniew</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Jasionek</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Michał</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Kowalczyk</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Krzysztof</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6</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Legacki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Janusz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7</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Podbielski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Andrzej</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8</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Smakosz</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Teresa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9</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Szczapa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Paweł</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10</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Świątkowska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Elżbieta</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11</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Terlikowska</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Ewa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12</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Tyszka</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Dariusz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13</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Wagner</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Bożena</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r w:rsidR="00D922F7" w:rsidRPr="00E578DA">
        <w:tc>
          <w:tcPr>
            <w:tcW w:w="6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14</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Wyszołmierski</w:t>
            </w:r>
          </w:p>
        </w:tc>
        <w:tc>
          <w:tcPr>
            <w:tcW w:w="2400" w:type="dxa"/>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Tadeusz</w:t>
            </w:r>
          </w:p>
        </w:tc>
        <w:tc>
          <w:tcPr>
            <w:tcW w:w="0" w:type="auto"/>
            <w:tcBorders>
              <w:bottom w:val="single" w:sz="5" w:space="0" w:color="DDDDDD"/>
            </w:tcBorders>
            <w:shd w:val="clear" w:color="auto" w:fill="FFFFFF"/>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FFFFF"/>
              </w:rPr>
              <w:t>ZA</w:t>
            </w:r>
          </w:p>
        </w:tc>
      </w:tr>
      <w:tr w:rsidR="00D922F7" w:rsidRPr="00E578DA">
        <w:tc>
          <w:tcPr>
            <w:tcW w:w="6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lastRenderedPageBreak/>
              <w:t>15</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Zaorski</w:t>
            </w:r>
          </w:p>
        </w:tc>
        <w:tc>
          <w:tcPr>
            <w:tcW w:w="2400" w:type="dxa"/>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Eugeniusz</w:t>
            </w:r>
          </w:p>
        </w:tc>
        <w:tc>
          <w:tcPr>
            <w:tcW w:w="0" w:type="auto"/>
            <w:tcBorders>
              <w:bottom w:val="single" w:sz="5" w:space="0" w:color="DDDDDD"/>
            </w:tcBorders>
            <w:shd w:val="clear" w:color="auto" w:fill="F1F1F1"/>
            <w:tcMar>
              <w:top w:w="120" w:type="dxa"/>
              <w:left w:w="120" w:type="dxa"/>
              <w:bottom w:w="120" w:type="dxa"/>
              <w:right w:w="120" w:type="dxa"/>
            </w:tcMar>
          </w:tcPr>
          <w:p w:rsidR="00D922F7" w:rsidRPr="00E578DA" w:rsidRDefault="00C252EB">
            <w:pPr>
              <w:spacing w:after="0" w:line="240" w:lineRule="auto"/>
              <w:rPr>
                <w:rFonts w:ascii="Times New Roman" w:hAnsi="Times New Roman" w:cs="Times New Roman"/>
              </w:rPr>
            </w:pPr>
            <w:r w:rsidRPr="00E578DA">
              <w:rPr>
                <w:rFonts w:ascii="Times New Roman" w:hAnsi="Times New Roman" w:cs="Times New Roman"/>
                <w:color w:val="000000"/>
                <w:sz w:val="24"/>
                <w:szCs w:val="24"/>
                <w:shd w:val="clear" w:color="auto" w:fill="F1F1F1"/>
              </w:rPr>
              <w:t>ZA</w:t>
            </w:r>
          </w:p>
        </w:tc>
      </w:tr>
    </w:tbl>
    <w:p w:rsidR="00D922F7" w:rsidRPr="00E578DA" w:rsidRDefault="00C252EB" w:rsidP="0063281C">
      <w:pPr>
        <w:pStyle w:val="myStyle"/>
        <w:spacing w:before="150" w:after="150" w:line="300" w:lineRule="auto"/>
        <w:jc w:val="both"/>
        <w:outlineLvl w:val="3"/>
        <w:rPr>
          <w:rFonts w:ascii="Times New Roman" w:hAnsi="Times New Roman" w:cs="Times New Roman"/>
        </w:rPr>
      </w:pPr>
      <w:r w:rsidRPr="00E578DA">
        <w:rPr>
          <w:rFonts w:ascii="Times New Roman" w:eastAsia="Segoe UI" w:hAnsi="Times New Roman" w:cs="Times New Roman"/>
          <w:b/>
          <w:color w:val="000000"/>
          <w:sz w:val="30"/>
          <w:szCs w:val="30"/>
        </w:rPr>
        <w:t>9. Odpowiedzi na interpelacje i wnioski radnych.</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(11:34:24 - 11:34:30)</w:t>
      </w:r>
    </w:p>
    <w:p w:rsidR="00D922F7" w:rsidRPr="00E578DA" w:rsidRDefault="00C252EB">
      <w:pPr>
        <w:pStyle w:val="myStyle"/>
        <w:spacing w:after="0" w:line="240" w:lineRule="auto"/>
        <w:ind w:left="240" w:right="240"/>
        <w:jc w:val="left"/>
        <w:rPr>
          <w:rFonts w:ascii="Times New Roman" w:hAnsi="Times New Roman" w:cs="Times New Roman"/>
        </w:rPr>
      </w:pPr>
      <w:r w:rsidRPr="00E578DA">
        <w:rPr>
          <w:rFonts w:ascii="Times New Roman" w:eastAsia="Times New Roman" w:hAnsi="Times New Roman" w:cs="Times New Roman"/>
          <w:color w:val="000000"/>
          <w:sz w:val="24"/>
          <w:szCs w:val="24"/>
        </w:rPr>
        <w:t>Interpelacji i wniosków nie zgłoszono.</w:t>
      </w:r>
    </w:p>
    <w:p w:rsidR="00D922F7" w:rsidRPr="00E578DA" w:rsidRDefault="00C252EB">
      <w:pPr>
        <w:pStyle w:val="myStyle"/>
        <w:spacing w:before="150" w:after="150" w:line="300" w:lineRule="auto"/>
        <w:jc w:val="left"/>
        <w:outlineLvl w:val="3"/>
        <w:rPr>
          <w:rFonts w:ascii="Times New Roman" w:hAnsi="Times New Roman" w:cs="Times New Roman"/>
        </w:rPr>
      </w:pPr>
      <w:r w:rsidRPr="00E578DA">
        <w:rPr>
          <w:rFonts w:ascii="Times New Roman" w:eastAsia="Segoe UI" w:hAnsi="Times New Roman" w:cs="Times New Roman"/>
          <w:b/>
          <w:color w:val="000000"/>
          <w:sz w:val="30"/>
          <w:szCs w:val="30"/>
        </w:rPr>
        <w:t>10. Sprawy różne.</w:t>
      </w:r>
      <w:r w:rsidRPr="00E578DA">
        <w:rPr>
          <w:rFonts w:ascii="Times New Roman" w:eastAsia="Segoe UI" w:hAnsi="Times New Roman" w:cs="Times New Roman"/>
          <w:color w:val="000000"/>
          <w:sz w:val="30"/>
          <w:szCs w:val="30"/>
        </w:rPr>
        <w:t xml:space="preserve">   </w:t>
      </w:r>
      <w:r w:rsidRPr="00E578DA">
        <w:rPr>
          <w:rFonts w:ascii="Times New Roman" w:eastAsia="Segoe UI" w:hAnsi="Times New Roman" w:cs="Times New Roman"/>
          <w:color w:val="000000"/>
          <w:sz w:val="18"/>
          <w:szCs w:val="18"/>
        </w:rPr>
        <w:t>(11:34:31 - 11:51:19)</w:t>
      </w:r>
    </w:p>
    <w:p w:rsidR="00D922F7" w:rsidRPr="00E578DA" w:rsidRDefault="00C252EB" w:rsidP="005F5540">
      <w:pPr>
        <w:pStyle w:val="artifact-docx-previewmystyle"/>
        <w:shd w:val="clear" w:color="auto" w:fill="FFFFFF"/>
        <w:spacing w:before="120" w:beforeAutospacing="0" w:after="0" w:afterAutospacing="0"/>
        <w:jc w:val="both"/>
        <w:rPr>
          <w:color w:val="000000"/>
          <w:sz w:val="27"/>
          <w:szCs w:val="27"/>
        </w:rPr>
      </w:pPr>
      <w:r w:rsidRPr="00E578DA">
        <w:rPr>
          <w:color w:val="000000"/>
        </w:rPr>
        <w:t>W punkcie „Sprawy różne” Przewodniczący Rady Gminy odczytał pismo Ochotniczej Straży Pożarnej w Gniazdowie zawierające prośbę o dofinansowanie zakupu kostki brukowej, krawężników i podsypki niezbędnych do utwardzenia terenu wokół remizy OSP. W piśmie wskazano, że członkowie jednostki deklarują wykonanie prac związanych z ułożeniem kostki we własnym zakresie. Podkreślono, że realizacja przedsięwzięcia poprawi dostępność i funkcjonalność obiektu, umożliwi sprawniejszy i bezpieczniejszy wyjazd pojazdu ratowniczego, poprawi bezpieczeństwo oraz zwiększy gotowość operacyjną jednostki. Przewodniczący poinformował, że sprawa była omawiana na posiedzeniu Komisji Rady Gminy, które przychylnie odniosły się do wniosku, mając na uwadze deklarowany wkład własnej pracy członków OSP.</w:t>
      </w:r>
      <w:r w:rsidRPr="00E578DA">
        <w:rPr>
          <w:color w:val="000000"/>
        </w:rPr>
        <w:br/>
      </w:r>
      <w:r w:rsidRPr="00E578DA">
        <w:rPr>
          <w:color w:val="000000"/>
        </w:rPr>
        <w:br/>
        <w:t>Następnie przekazano sołtysom informację o wyłożeniu do publicznego wglądu projektów uproszczonych planów urządzenia lasu dla lasów niestanowiących własności Skarbu Państwa, należących do osób fizycznych i wspólnot gruntowych, dla wskazanych obrębów ewidencyjnych Gminy Stary Lubotyń. Poinformowano, że dokumentacja jest dostępna w Urzędzie Gminy Stary Lubotyń, w Referacie Inwestycji i Gospodarki Mieniem, w godzinach pracy Urzędu. Zwrócono uwagę, że uproszczony plan urządzenia lasu będzie stanowił podstawę do naliczania podatku leśnego, a zainteresowani właściciele lasów mogą w ustawowym terminie składać pisemne zastrzeżenia i wnioski. Sołtysi zostali poproszeni o odebranie stosownych zawiadomień oraz rozpowszechnienie informacji wśród mieszkańców, w szczególności poprzez tablice ogłoszeń. Wójt zwrócił uwagę na potrzebę aktywnego udziału właścicieli nieruchomości w procedurach planistycznych i wskazał, że podczas wyłożenia projektu planu ogólnego zainteresowanie mieszkańców było znaczne.</w:t>
      </w:r>
      <w:r w:rsidRPr="00E578DA">
        <w:rPr>
          <w:color w:val="000000"/>
        </w:rPr>
        <w:br/>
      </w:r>
      <w:r w:rsidRPr="00E578DA">
        <w:rPr>
          <w:color w:val="000000"/>
        </w:rPr>
        <w:br/>
        <w:t>W dalszej części Wójt Gminy odniósł się do realizacji funduszu sołeckiego. Poinformował o prowadzonej analizie zasadności jego wyodrębniania w kolejnych latach i zaapelował do sołtysów, aby planując przedsięwzięcia na 2027 rok, wybierali zadania rzeczywiście potrzebne mieszkańcom, mieszczące się w katalogu zadań własnych gminy. Zwrócił również uwagę na konieczność właściwego utrzymania wykonanej infrastruktury, w szczególności placów zabaw, altan i innych obiektów powstałych ze środków funduszu sołeckiego, a także na potrzebę reagowania na przypadki ich niszczenia. Podkreślił, że decyzje dotyczące przeznaczenia środków powinny być podejmowane na zebraniach wiejskich zgodnie z wolą większości mieszkańców.</w:t>
      </w:r>
      <w:r w:rsidRPr="00E578DA">
        <w:rPr>
          <w:color w:val="000000"/>
        </w:rPr>
        <w:br/>
      </w:r>
      <w:r w:rsidRPr="00E578DA">
        <w:rPr>
          <w:color w:val="000000"/>
        </w:rPr>
        <w:br/>
        <w:t>Wójt poinformował następnie o dożynkach powiatowych zaplanowanych na 30 sierpnia 2026 r. Przekazał, że Gminę Stary Lubotyń reprezentować będą przedstawiciele Rady Gminy i sołtysów, w tym radni Bożena Wagner i Zbigniew Gawkowski oraz sołtysi Marek Suchta i Dominika Głębocka. Poinformował, że uroczystości rozpoczną się Mszą Świętą o godz. 11:30, po czym odbędzie się dalsza część obchodów.</w:t>
      </w:r>
      <w:r w:rsidRPr="00E578DA">
        <w:rPr>
          <w:color w:val="000000"/>
        </w:rPr>
        <w:br/>
      </w:r>
      <w:r w:rsidRPr="00E578DA">
        <w:rPr>
          <w:color w:val="000000"/>
        </w:rPr>
        <w:br/>
        <w:t xml:space="preserve">Wójt przekazał również informacje dotyczące realizowanych inwestycji. Poinformował </w:t>
      </w:r>
      <w:r w:rsidRPr="00E578DA">
        <w:rPr>
          <w:color w:val="000000"/>
        </w:rPr>
        <w:lastRenderedPageBreak/>
        <w:t>o podpisaniu umowy na realizację drugiego etapu inwestycji drogowej w miejscowości Budziszki. Wyjaśnił, że wykonawca, który pierwotnie wygrał postępowanie dotyczące drugiego odcinka, nie przystąpił do podpisania umowy, w związku z czym realizację powierzono kolejnemu wykonawcy, będącemu jednocześnie wykonawcą pierwszego etapu. Rozpoczęcie robót przewidziano we wrześniu.</w:t>
      </w:r>
      <w:r w:rsidRPr="00E578DA">
        <w:rPr>
          <w:color w:val="000000"/>
        </w:rPr>
        <w:br/>
      </w:r>
      <w:r w:rsidRPr="00E578DA">
        <w:rPr>
          <w:color w:val="000000"/>
        </w:rPr>
        <w:br/>
        <w:t>Kolejnym tematem było tworzone Centrum Opiekuńczo-Mieszkalne w Sulęcinie Szlacheckim. Wójt przypomniał, że Rada Gminy podjęła uchwałę w sprawie utworzenia Centrum, a następnie przeprowadzono dwuetapowy konkurs na stanowisko kierownika. Do konkursu zgłosiły się dwie osoby, spośród których wyłoniono kandydata. Do zadań kierownika należeć będzie m.in. organizacja działalności placówki, przygotowanie regulaminów, zatrudnienie personelu oraz prowadzenie działań zmierzających do pozyskania uczestników. Wójt ponownie zwrócił się do radnych i sołtysów z prośbą o rozeznanie w swoich miejscowościach, czy są osoby, które mogłyby skorzystać z oferty Centrum. Przypomniał, że placówka przewiduje 6 miejsc całodobowych oraz 14 miejsc dziennych, a oferta skierowana jest przede wszystkim do mieszkańców posiadających orzeczenie o znacznym lub umiarkowanym stopniu niepełnosprawności. Uczestnikom dziennym ma być zapewniony transport do placówki i z powrotem, wyżywienie oraz zorganizowane zajęcia, natomiast w zależności od potrzeb możliwe będzie zapewnienie dodatkowych usług specjalistycznych. Skierowanie do placówki będzie poprzedzone wywiadem środowiskowym prowadzonym przez Gminny Ośrodek Pomocy Społecznej i wydaniem stosownej decyzji. Wójt poinformował również o postępie robót budowlanych w obiekcie, wskazując m.in. na wykonane prace malarskie i podłogowe oraz trwające prace instalacyjne, wykończeniowe i ze</w:t>
      </w:r>
      <w:r w:rsidR="005F5540">
        <w:rPr>
          <w:color w:val="000000"/>
        </w:rPr>
        <w:t>wnętrzne.</w:t>
      </w:r>
      <w:r w:rsidRPr="00E578DA">
        <w:rPr>
          <w:color w:val="000000"/>
        </w:rPr>
        <w:br/>
      </w:r>
      <w:r w:rsidRPr="00E578DA">
        <w:rPr>
          <w:color w:val="000000"/>
        </w:rPr>
        <w:br/>
        <w:t>Wójt przekazał ponadto, że trwa realizacja boiska przy szkole. W związku ze zbliżającym się rozpoczęciem roku szkolnego poinformował, że placówka jest przygotowana do rozpoczęcia zajęć. Zapewnione zostały dowóz uczniów, wyżywienie oraz obsada nauczycielska, a brakujące podręczniki miały zostać dostarczone do końca tygodnia. Wójt złożył uczniom i nauczycielom życzenia powodzenia i sukcesów w nowym roku szkolnym. Po przedstawieniu powyższych informacji zwrócił się do uczestników sesji z pytaniem, czy chcą poruszyć dodatkowe sprawy. Dalszych pytań nie zgłoszono.</w:t>
      </w:r>
      <w:r w:rsidRPr="00E578DA">
        <w:rPr>
          <w:rFonts w:eastAsia="Segoe UI"/>
          <w:color w:val="000000"/>
          <w:sz w:val="30"/>
          <w:szCs w:val="30"/>
        </w:rPr>
        <w:br/>
      </w:r>
      <w:r w:rsidRPr="00E578DA">
        <w:rPr>
          <w:rFonts w:eastAsia="Segoe UI"/>
          <w:color w:val="000000"/>
          <w:sz w:val="30"/>
          <w:szCs w:val="30"/>
        </w:rPr>
        <w:br/>
      </w:r>
      <w:r w:rsidRPr="00E578DA">
        <w:rPr>
          <w:rFonts w:eastAsia="Segoe UI"/>
          <w:b/>
          <w:color w:val="000000"/>
          <w:sz w:val="30"/>
          <w:szCs w:val="30"/>
        </w:rPr>
        <w:t>11. Zakończenie obrad.</w:t>
      </w:r>
      <w:r w:rsidRPr="00E578DA">
        <w:rPr>
          <w:rFonts w:eastAsia="Segoe UI"/>
          <w:color w:val="000000"/>
          <w:sz w:val="30"/>
          <w:szCs w:val="30"/>
        </w:rPr>
        <w:t xml:space="preserve">   </w:t>
      </w:r>
      <w:r w:rsidRPr="00E578DA">
        <w:rPr>
          <w:rFonts w:eastAsia="Segoe UI"/>
          <w:color w:val="000000"/>
          <w:sz w:val="18"/>
          <w:szCs w:val="18"/>
        </w:rPr>
        <w:t>(11:51:20 - 11:51:28)</w:t>
      </w:r>
    </w:p>
    <w:p w:rsidR="00A77D85" w:rsidRPr="005F5540" w:rsidRDefault="00C252EB">
      <w:pPr>
        <w:pStyle w:val="myStyle"/>
        <w:spacing w:before="240" w:after="0" w:line="240" w:lineRule="auto"/>
        <w:jc w:val="both"/>
        <w:rPr>
          <w:rFonts w:ascii="Times New Roman" w:eastAsia="Times New Roman" w:hAnsi="Times New Roman" w:cs="Times New Roman"/>
          <w:color w:val="000000"/>
          <w:sz w:val="24"/>
          <w:szCs w:val="24"/>
        </w:rPr>
      </w:pPr>
      <w:r w:rsidRPr="00E578DA">
        <w:rPr>
          <w:rFonts w:ascii="Times New Roman" w:eastAsia="Times New Roman" w:hAnsi="Times New Roman" w:cs="Times New Roman"/>
          <w:color w:val="000000"/>
          <w:sz w:val="24"/>
          <w:szCs w:val="24"/>
        </w:rPr>
        <w:t>Przewodniczący Rady Gminy poinformował, że porządek obrad został wyczerpany. Zamknął obrady wypowiadając słowa „Zamykam XXVI Sesję Rady Gminy w Starym Lubotyniu”. Podziękował Radnym za udział w posiedzeniu. Na tym protokół zakończono.</w:t>
      </w:r>
    </w:p>
    <w:tbl>
      <w:tblPr>
        <w:tblpPr w:leftFromText="141" w:rightFromText="141" w:vertAnchor="text" w:horzAnchor="margin" w:tblpY="774"/>
        <w:tblW w:w="9042" w:type="dxa"/>
        <w:tblLook w:val="01E0" w:firstRow="1" w:lastRow="1" w:firstColumn="1" w:lastColumn="1" w:noHBand="0" w:noVBand="0"/>
      </w:tblPr>
      <w:tblGrid>
        <w:gridCol w:w="2982"/>
        <w:gridCol w:w="1479"/>
        <w:gridCol w:w="1459"/>
        <w:gridCol w:w="3122"/>
      </w:tblGrid>
      <w:tr w:rsidR="007B2277" w:rsidRPr="007B2277" w:rsidTr="00F15DA2">
        <w:trPr>
          <w:trHeight w:val="1242"/>
        </w:trPr>
        <w:tc>
          <w:tcPr>
            <w:tcW w:w="2982" w:type="dxa"/>
          </w:tcPr>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Protokołował:</w:t>
            </w: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Ref. ds.</w:t>
            </w: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administracji i obsługi</w:t>
            </w: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Rady Gminy</w:t>
            </w: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Paulina Krupa</w:t>
            </w: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p>
          <w:p w:rsidR="007B2277" w:rsidRPr="007B2277" w:rsidRDefault="007B2277" w:rsidP="007B2277">
            <w:pPr>
              <w:spacing w:after="0" w:line="240" w:lineRule="auto"/>
              <w:rPr>
                <w:rFonts w:ascii="Times New Roman" w:hAnsi="Times New Roman" w:cs="Times New Roman"/>
                <w:color w:val="000000"/>
                <w:sz w:val="24"/>
                <w:szCs w:val="24"/>
                <w:lang w:val="pl-PL"/>
              </w:rPr>
            </w:pPr>
          </w:p>
          <w:p w:rsidR="007B2277" w:rsidRPr="007B2277" w:rsidRDefault="007B2277" w:rsidP="007B2277">
            <w:pPr>
              <w:spacing w:after="0" w:line="240" w:lineRule="auto"/>
              <w:rPr>
                <w:rFonts w:ascii="Times New Roman" w:hAnsi="Times New Roman" w:cs="Times New Roman"/>
                <w:color w:val="000000"/>
                <w:sz w:val="24"/>
                <w:szCs w:val="24"/>
                <w:lang w:val="pl-PL"/>
              </w:rPr>
            </w:pPr>
          </w:p>
          <w:p w:rsidR="007B2277" w:rsidRPr="007B2277" w:rsidRDefault="007B2277" w:rsidP="007B2277">
            <w:pPr>
              <w:spacing w:after="0" w:line="240" w:lineRule="auto"/>
              <w:rPr>
                <w:rFonts w:ascii="Times New Roman" w:hAnsi="Times New Roman" w:cs="Times New Roman"/>
                <w:color w:val="000000"/>
                <w:sz w:val="24"/>
                <w:szCs w:val="24"/>
                <w:lang w:val="pl-PL"/>
              </w:rPr>
            </w:pPr>
          </w:p>
        </w:tc>
        <w:tc>
          <w:tcPr>
            <w:tcW w:w="1479" w:type="dxa"/>
          </w:tcPr>
          <w:p w:rsidR="007B2277" w:rsidRPr="007B2277" w:rsidRDefault="007B2277" w:rsidP="007B2277">
            <w:pPr>
              <w:spacing w:after="0" w:line="240" w:lineRule="auto"/>
              <w:jc w:val="both"/>
              <w:rPr>
                <w:rFonts w:ascii="Times New Roman" w:hAnsi="Times New Roman" w:cs="Times New Roman"/>
                <w:color w:val="000000"/>
                <w:sz w:val="24"/>
                <w:szCs w:val="24"/>
                <w:lang w:val="pl-PL"/>
              </w:rPr>
            </w:pPr>
          </w:p>
          <w:p w:rsidR="007B2277" w:rsidRPr="007B2277" w:rsidRDefault="007B2277" w:rsidP="007B2277">
            <w:pPr>
              <w:spacing w:after="0" w:line="240" w:lineRule="auto"/>
              <w:jc w:val="both"/>
              <w:rPr>
                <w:rFonts w:ascii="Times New Roman" w:hAnsi="Times New Roman" w:cs="Times New Roman"/>
                <w:color w:val="000000"/>
                <w:sz w:val="24"/>
                <w:szCs w:val="24"/>
                <w:lang w:val="pl-PL"/>
              </w:rPr>
            </w:pPr>
          </w:p>
          <w:p w:rsidR="007B2277" w:rsidRPr="007B2277" w:rsidRDefault="007B2277" w:rsidP="007B2277">
            <w:pPr>
              <w:spacing w:after="0" w:line="240" w:lineRule="auto"/>
              <w:jc w:val="both"/>
              <w:rPr>
                <w:rFonts w:ascii="Times New Roman" w:hAnsi="Times New Roman" w:cs="Times New Roman"/>
                <w:color w:val="000000"/>
                <w:sz w:val="24"/>
                <w:szCs w:val="24"/>
                <w:lang w:val="pl-PL"/>
              </w:rPr>
            </w:pPr>
          </w:p>
          <w:p w:rsidR="007B2277" w:rsidRPr="007B2277" w:rsidRDefault="007B2277" w:rsidP="007B2277">
            <w:pPr>
              <w:spacing w:after="0" w:line="240" w:lineRule="auto"/>
              <w:jc w:val="both"/>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 xml:space="preserve">        </w:t>
            </w:r>
          </w:p>
          <w:p w:rsidR="007B2277" w:rsidRPr="007B2277" w:rsidRDefault="007B2277" w:rsidP="007B2277">
            <w:pPr>
              <w:spacing w:after="0" w:line="240" w:lineRule="auto"/>
              <w:jc w:val="both"/>
              <w:rPr>
                <w:rFonts w:ascii="Times New Roman" w:hAnsi="Times New Roman" w:cs="Times New Roman"/>
                <w:color w:val="000000"/>
                <w:sz w:val="24"/>
                <w:szCs w:val="24"/>
                <w:lang w:val="pl-PL"/>
              </w:rPr>
            </w:pPr>
          </w:p>
          <w:p w:rsidR="007B2277" w:rsidRPr="007B2277" w:rsidRDefault="007B2277" w:rsidP="007B2277">
            <w:pPr>
              <w:spacing w:after="0" w:line="240" w:lineRule="auto"/>
              <w:jc w:val="both"/>
              <w:rPr>
                <w:rFonts w:ascii="Times New Roman" w:hAnsi="Times New Roman" w:cs="Times New Roman"/>
                <w:color w:val="000000"/>
                <w:sz w:val="24"/>
                <w:szCs w:val="24"/>
                <w:lang w:val="pl-PL"/>
              </w:rPr>
            </w:pPr>
          </w:p>
          <w:p w:rsidR="007B2277" w:rsidRPr="007B2277" w:rsidRDefault="007B2277" w:rsidP="007B2277">
            <w:pPr>
              <w:spacing w:after="0" w:line="240" w:lineRule="auto"/>
              <w:jc w:val="both"/>
              <w:rPr>
                <w:rFonts w:ascii="Times New Roman" w:hAnsi="Times New Roman" w:cs="Times New Roman"/>
                <w:color w:val="000000"/>
                <w:sz w:val="24"/>
                <w:szCs w:val="24"/>
                <w:lang w:val="pl-PL"/>
              </w:rPr>
            </w:pPr>
          </w:p>
          <w:p w:rsidR="007B2277" w:rsidRPr="007B2277" w:rsidRDefault="007B2277" w:rsidP="007B2277">
            <w:pPr>
              <w:spacing w:after="0" w:line="240" w:lineRule="auto"/>
              <w:jc w:val="both"/>
              <w:rPr>
                <w:rFonts w:ascii="Times New Roman" w:hAnsi="Times New Roman" w:cs="Times New Roman"/>
                <w:color w:val="000000"/>
                <w:sz w:val="24"/>
                <w:szCs w:val="24"/>
                <w:lang w:val="pl-PL"/>
              </w:rPr>
            </w:pPr>
          </w:p>
        </w:tc>
        <w:tc>
          <w:tcPr>
            <w:tcW w:w="1459" w:type="dxa"/>
          </w:tcPr>
          <w:p w:rsidR="007B2277" w:rsidRPr="007B2277" w:rsidRDefault="007B2277" w:rsidP="007B2277">
            <w:pPr>
              <w:spacing w:after="0" w:line="240" w:lineRule="auto"/>
              <w:jc w:val="center"/>
              <w:rPr>
                <w:rFonts w:ascii="Times New Roman" w:hAnsi="Times New Roman" w:cs="Times New Roman"/>
                <w:color w:val="000000"/>
                <w:sz w:val="24"/>
                <w:szCs w:val="24"/>
                <w:lang w:val="pl-PL"/>
              </w:rPr>
            </w:pPr>
          </w:p>
        </w:tc>
        <w:tc>
          <w:tcPr>
            <w:tcW w:w="3122" w:type="dxa"/>
          </w:tcPr>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Przewodniczył:</w:t>
            </w:r>
          </w:p>
          <w:p w:rsidR="007B2277" w:rsidRPr="007B2277" w:rsidRDefault="007B2277" w:rsidP="007B2277">
            <w:pPr>
              <w:tabs>
                <w:tab w:val="center" w:pos="1601"/>
                <w:tab w:val="right" w:pos="3202"/>
              </w:tabs>
              <w:spacing w:after="0" w:line="240" w:lineRule="auto"/>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 xml:space="preserve">           Prezwodniczący</w:t>
            </w:r>
            <w:r w:rsidRPr="007B2277">
              <w:rPr>
                <w:rFonts w:ascii="Times New Roman" w:hAnsi="Times New Roman" w:cs="Times New Roman"/>
                <w:color w:val="000000"/>
                <w:sz w:val="24"/>
                <w:szCs w:val="24"/>
                <w:lang w:val="pl-PL"/>
              </w:rPr>
              <w:tab/>
            </w: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Rady Gminy</w:t>
            </w: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p>
          <w:p w:rsidR="007B2277" w:rsidRPr="007B2277" w:rsidRDefault="007B2277" w:rsidP="007B2277">
            <w:pPr>
              <w:spacing w:after="0" w:line="240" w:lineRule="auto"/>
              <w:jc w:val="center"/>
              <w:rPr>
                <w:rFonts w:ascii="Times New Roman" w:hAnsi="Times New Roman" w:cs="Times New Roman"/>
                <w:color w:val="000000"/>
                <w:sz w:val="24"/>
                <w:szCs w:val="24"/>
                <w:lang w:val="pl-PL"/>
              </w:rPr>
            </w:pPr>
            <w:r w:rsidRPr="007B2277">
              <w:rPr>
                <w:rFonts w:ascii="Times New Roman" w:hAnsi="Times New Roman" w:cs="Times New Roman"/>
                <w:color w:val="000000"/>
                <w:sz w:val="24"/>
                <w:szCs w:val="24"/>
                <w:lang w:val="pl-PL"/>
              </w:rPr>
              <w:t xml:space="preserve"> Janusz Legacki</w:t>
            </w:r>
          </w:p>
        </w:tc>
      </w:tr>
    </w:tbl>
    <w:p w:rsidR="00D922F7" w:rsidRDefault="00D922F7" w:rsidP="007B2277">
      <w:pPr>
        <w:pStyle w:val="myStyle"/>
        <w:spacing w:before="2" w:after="2" w:line="240" w:lineRule="auto"/>
        <w:ind w:right="240"/>
        <w:jc w:val="left"/>
        <w:rPr>
          <w:b/>
          <w:bCs/>
          <w:color w:val="000000"/>
          <w:sz w:val="18"/>
          <w:szCs w:val="18"/>
        </w:rPr>
      </w:pPr>
    </w:p>
    <w:p w:rsidR="00A77D85" w:rsidRDefault="00A77D85" w:rsidP="007B2277">
      <w:pPr>
        <w:pStyle w:val="myStyle"/>
        <w:spacing w:before="2" w:after="2" w:line="240" w:lineRule="auto"/>
        <w:ind w:right="240"/>
        <w:jc w:val="left"/>
        <w:rPr>
          <w:b/>
          <w:bCs/>
          <w:color w:val="000000"/>
          <w:sz w:val="18"/>
          <w:szCs w:val="18"/>
        </w:rPr>
      </w:pPr>
    </w:p>
    <w:p w:rsidR="00A77D85" w:rsidRDefault="00A77D85" w:rsidP="007B2277">
      <w:pPr>
        <w:pStyle w:val="myStyle"/>
        <w:spacing w:before="2" w:after="2" w:line="240" w:lineRule="auto"/>
        <w:ind w:right="240"/>
        <w:jc w:val="left"/>
        <w:rPr>
          <w:b/>
          <w:bCs/>
          <w:color w:val="000000"/>
          <w:sz w:val="18"/>
          <w:szCs w:val="18"/>
        </w:rPr>
      </w:pPr>
    </w:p>
    <w:p w:rsidR="00A77D85" w:rsidRDefault="00A77D85" w:rsidP="007B2277">
      <w:pPr>
        <w:pStyle w:val="myStyle"/>
        <w:spacing w:before="2" w:after="2" w:line="240" w:lineRule="auto"/>
        <w:ind w:right="240"/>
        <w:jc w:val="left"/>
      </w:pPr>
    </w:p>
    <w:sectPr w:rsidR="00A77D85" w:rsidSect="000F6147">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15DB" w:rsidRDefault="001515DB" w:rsidP="00C252EB">
      <w:pPr>
        <w:spacing w:after="0" w:line="240" w:lineRule="auto"/>
      </w:pPr>
      <w:r>
        <w:separator/>
      </w:r>
    </w:p>
  </w:endnote>
  <w:endnote w:type="continuationSeparator" w:id="0">
    <w:p w:rsidR="001515DB" w:rsidRDefault="001515DB" w:rsidP="00C25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15DB" w:rsidRDefault="001515DB" w:rsidP="00C252EB">
      <w:pPr>
        <w:spacing w:after="0" w:line="240" w:lineRule="auto"/>
      </w:pPr>
      <w:r>
        <w:separator/>
      </w:r>
    </w:p>
  </w:footnote>
  <w:footnote w:type="continuationSeparator" w:id="0">
    <w:p w:rsidR="001515DB" w:rsidRDefault="001515DB" w:rsidP="00C252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9B1B4F"/>
    <w:multiLevelType w:val="hybridMultilevel"/>
    <w:tmpl w:val="C7DE1C1A"/>
    <w:lvl w:ilvl="0" w:tplc="95184189">
      <w:start w:val="1"/>
      <w:numFmt w:val="decimal"/>
      <w:lvlText w:val="%1."/>
      <w:lvlJc w:val="left"/>
      <w:pPr>
        <w:ind w:left="720" w:hanging="360"/>
      </w:pPr>
    </w:lvl>
    <w:lvl w:ilvl="1" w:tplc="95184189" w:tentative="1">
      <w:start w:val="1"/>
      <w:numFmt w:val="lowerLetter"/>
      <w:lvlText w:val="%2."/>
      <w:lvlJc w:val="left"/>
      <w:pPr>
        <w:ind w:left="1440" w:hanging="360"/>
      </w:pPr>
    </w:lvl>
    <w:lvl w:ilvl="2" w:tplc="95184189" w:tentative="1">
      <w:start w:val="1"/>
      <w:numFmt w:val="lowerRoman"/>
      <w:lvlText w:val="%3."/>
      <w:lvlJc w:val="right"/>
      <w:pPr>
        <w:ind w:left="2160" w:hanging="180"/>
      </w:pPr>
    </w:lvl>
    <w:lvl w:ilvl="3" w:tplc="95184189" w:tentative="1">
      <w:start w:val="1"/>
      <w:numFmt w:val="decimal"/>
      <w:lvlText w:val="%4."/>
      <w:lvlJc w:val="left"/>
      <w:pPr>
        <w:ind w:left="2880" w:hanging="360"/>
      </w:pPr>
    </w:lvl>
    <w:lvl w:ilvl="4" w:tplc="95184189" w:tentative="1">
      <w:start w:val="1"/>
      <w:numFmt w:val="lowerLetter"/>
      <w:lvlText w:val="%5."/>
      <w:lvlJc w:val="left"/>
      <w:pPr>
        <w:ind w:left="3600" w:hanging="360"/>
      </w:pPr>
    </w:lvl>
    <w:lvl w:ilvl="5" w:tplc="95184189" w:tentative="1">
      <w:start w:val="1"/>
      <w:numFmt w:val="lowerRoman"/>
      <w:lvlText w:val="%6."/>
      <w:lvlJc w:val="right"/>
      <w:pPr>
        <w:ind w:left="4320" w:hanging="180"/>
      </w:pPr>
    </w:lvl>
    <w:lvl w:ilvl="6" w:tplc="95184189" w:tentative="1">
      <w:start w:val="1"/>
      <w:numFmt w:val="decimal"/>
      <w:lvlText w:val="%7."/>
      <w:lvlJc w:val="left"/>
      <w:pPr>
        <w:ind w:left="5040" w:hanging="360"/>
      </w:pPr>
    </w:lvl>
    <w:lvl w:ilvl="7" w:tplc="95184189" w:tentative="1">
      <w:start w:val="1"/>
      <w:numFmt w:val="lowerLetter"/>
      <w:lvlText w:val="%8."/>
      <w:lvlJc w:val="left"/>
      <w:pPr>
        <w:ind w:left="5760" w:hanging="360"/>
      </w:pPr>
    </w:lvl>
    <w:lvl w:ilvl="8" w:tplc="95184189" w:tentative="1">
      <w:start w:val="1"/>
      <w:numFmt w:val="lowerRoman"/>
      <w:lvlText w:val="%9."/>
      <w:lvlJc w:val="right"/>
      <w:pPr>
        <w:ind w:left="6480" w:hanging="180"/>
      </w:pPr>
    </w:lvl>
  </w:abstractNum>
  <w:abstractNum w:abstractNumId="1" w15:restartNumberingAfterBreak="0">
    <w:nsid w:val="24CD72A8"/>
    <w:multiLevelType w:val="hybridMultilevel"/>
    <w:tmpl w:val="F5880C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3A800FC5"/>
    <w:multiLevelType w:val="hybridMultilevel"/>
    <w:tmpl w:val="061A5C28"/>
    <w:lvl w:ilvl="0" w:tplc="C6845B24">
      <w:start w:val="1"/>
      <w:numFmt w:val="decimal"/>
      <w:lvlText w:val="%1."/>
      <w:lvlJc w:val="left"/>
      <w:pPr>
        <w:ind w:left="1035" w:hanging="675"/>
      </w:pPr>
      <w:rPr>
        <w:rFonts w:ascii="Times New Roman" w:eastAsia="Times New Roman" w:hAnsi="Times New Roman" w:cs="Times New Roman" w:hint="default"/>
        <w:color w:val="000000"/>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2D93CBC"/>
    <w:multiLevelType w:val="hybridMultilevel"/>
    <w:tmpl w:val="6812E556"/>
    <w:lvl w:ilvl="0" w:tplc="890417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9"/>
  </w:num>
  <w:num w:numId="3">
    <w:abstractNumId w:val="10"/>
  </w:num>
  <w:num w:numId="4">
    <w:abstractNumId w:val="8"/>
  </w:num>
  <w:num w:numId="5">
    <w:abstractNumId w:val="3"/>
  </w:num>
  <w:num w:numId="6">
    <w:abstractNumId w:val="2"/>
  </w:num>
  <w:num w:numId="7">
    <w:abstractNumId w:val="6"/>
  </w:num>
  <w:num w:numId="8">
    <w:abstractNumId w:val="5"/>
  </w:num>
  <w:num w:numId="9">
    <w:abstractNumId w:val="0"/>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64E"/>
    <w:rsid w:val="00065F9C"/>
    <w:rsid w:val="000F6147"/>
    <w:rsid w:val="00112029"/>
    <w:rsid w:val="00135412"/>
    <w:rsid w:val="001515DB"/>
    <w:rsid w:val="002E1860"/>
    <w:rsid w:val="00361FF4"/>
    <w:rsid w:val="003B5299"/>
    <w:rsid w:val="003C7575"/>
    <w:rsid w:val="003D6646"/>
    <w:rsid w:val="00493705"/>
    <w:rsid w:val="00493A0C"/>
    <w:rsid w:val="004D6B48"/>
    <w:rsid w:val="00531A4E"/>
    <w:rsid w:val="00535F5A"/>
    <w:rsid w:val="00555F58"/>
    <w:rsid w:val="005F5540"/>
    <w:rsid w:val="0063281C"/>
    <w:rsid w:val="006E6663"/>
    <w:rsid w:val="00795D75"/>
    <w:rsid w:val="007B2277"/>
    <w:rsid w:val="008B3AC2"/>
    <w:rsid w:val="008F680D"/>
    <w:rsid w:val="00A77D85"/>
    <w:rsid w:val="00AC197E"/>
    <w:rsid w:val="00B21D59"/>
    <w:rsid w:val="00B70629"/>
    <w:rsid w:val="00BD419F"/>
    <w:rsid w:val="00C252EB"/>
    <w:rsid w:val="00D922F7"/>
    <w:rsid w:val="00DF064E"/>
    <w:rsid w:val="00E578DA"/>
    <w:rsid w:val="00FB4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0A05DD-E7B0-4932-A779-DD0937271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F614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Heading1PHPDOCX">
    <w:name w:val="Heading 1 PHPDOCX"/>
    <w:basedOn w:val="Normalny"/>
    <w:next w:val="Normalny"/>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ny"/>
    <w:next w:val="Normalny"/>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ny"/>
    <w:next w:val="Normalny"/>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ny"/>
    <w:next w:val="Normalny"/>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ny"/>
    <w:next w:val="Normalny"/>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ny"/>
    <w:next w:val="Normalny"/>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ny"/>
    <w:next w:val="Normalny"/>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ny"/>
    <w:next w:val="Normalny"/>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ny"/>
    <w:next w:val="Normalny"/>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ny"/>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ny"/>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ny"/>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ny"/>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ny"/>
    <w:next w:val="Normalny"/>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ny"/>
    <w:next w:val="Normalny"/>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ny"/>
    <w:next w:val="Normalny"/>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ny"/>
    <w:next w:val="Normalny"/>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ny"/>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pl-PL" w:eastAsia="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pl-PL" w:eastAsia="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pl-PL" w:eastAsia="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pl-PL" w:eastAsia="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pl-PL" w:eastAsia="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pl-PL" w:eastAsia="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pl-PL" w:eastAsia="pl-PL"/>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pl-PL" w:eastAsia="pl-PL"/>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pl-PL" w:eastAsia="pl-PL"/>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pl-PL" w:eastAsia="pl-PL"/>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pl-PL" w:eastAsia="pl-PL"/>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yStyle">
    <w:name w:val="myStyle"/>
    <w:link w:val="myStyleCar"/>
    <w:uiPriority w:val="99"/>
    <w:unhideWhenUsed/>
    <w:rsid w:val="006E0FDA"/>
    <w:pPr>
      <w:jc w:val="center"/>
    </w:pPr>
  </w:style>
  <w:style w:type="character" w:customStyle="1" w:styleId="myStyleCar">
    <w:name w:val="myStyleCar"/>
    <w:link w:val="myStyle"/>
    <w:uiPriority w:val="99"/>
    <w:unhideWhenUsed/>
    <w:rsid w:val="006E0FDA"/>
  </w:style>
  <w:style w:type="paragraph" w:customStyle="1" w:styleId="artifact-docx-previewmystyle">
    <w:name w:val="artifact-docx-preview_mystyle"/>
    <w:basedOn w:val="Normalny"/>
    <w:rsid w:val="00C252EB"/>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Tekstdymka">
    <w:name w:val="Balloon Text"/>
    <w:basedOn w:val="Normalny"/>
    <w:link w:val="TekstdymkaZnak"/>
    <w:uiPriority w:val="99"/>
    <w:semiHidden/>
    <w:unhideWhenUsed/>
    <w:rsid w:val="005F554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F55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2592760">
      <w:bodyDiv w:val="1"/>
      <w:marLeft w:val="0"/>
      <w:marRight w:val="0"/>
      <w:marTop w:val="0"/>
      <w:marBottom w:val="0"/>
      <w:divBdr>
        <w:top w:val="none" w:sz="0" w:space="0" w:color="auto"/>
        <w:left w:val="none" w:sz="0" w:space="0" w:color="auto"/>
        <w:bottom w:val="none" w:sz="0" w:space="0" w:color="auto"/>
        <w:right w:val="none" w:sz="0" w:space="0" w:color="auto"/>
      </w:divBdr>
    </w:div>
    <w:div w:id="155473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B25B0-5EE5-4B53-941C-D3240FD91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2913</Words>
  <Characters>17478</Characters>
  <Application>Microsoft Office Word</Application>
  <DocSecurity>0</DocSecurity>
  <Lines>145</Lines>
  <Paragraphs>40</Paragraphs>
  <ScaleCrop>false</ScaleCrop>
  <HeadingPairs>
    <vt:vector size="4" baseType="variant">
      <vt:variant>
        <vt:lpstr>Tytuł</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20351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Paulina Krupa</cp:lastModifiedBy>
  <cp:revision>8</cp:revision>
  <cp:lastPrinted>2026-08-28T09:30:00Z</cp:lastPrinted>
  <dcterms:created xsi:type="dcterms:W3CDTF">2026-08-28T08:31:00Z</dcterms:created>
  <dcterms:modified xsi:type="dcterms:W3CDTF">2026-08-28T11:57:00Z</dcterms:modified>
</cp:coreProperties>
</file>